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3.png" ContentType="image/png"/>
  <Override PartName="/word/media/image1.jpeg" ContentType="image/jpeg"/>
  <Override PartName="/word/media/image2.jpeg" ContentType="image/jpeg"/>
  <Override PartName="/word/media/image4.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overflowPunct w:val="true"/>
        <w:spacing w:lineRule="auto" w:line="218" w:before="0" w:after="0"/>
        <w:jc w:val="both"/>
        <w:rPr/>
      </w:pPr>
      <w:r>
        <w:rPr/>
        <mc:AlternateContent>
          <mc:Choice Requires="wps">
            <w:drawing>
              <wp:anchor behindDoc="1" distT="0" distB="0" distL="114300" distR="114300" simplePos="0" locked="0" layoutInCell="1" allowOverlap="1" relativeHeight="4" wp14:anchorId="0B57ABD0">
                <wp:simplePos x="0" y="0"/>
                <wp:positionH relativeFrom="column">
                  <wp:posOffset>-1265555</wp:posOffset>
                </wp:positionH>
                <wp:positionV relativeFrom="page">
                  <wp:posOffset>-91440</wp:posOffset>
                </wp:positionV>
                <wp:extent cx="8108315" cy="1564640"/>
                <wp:effectExtent l="0" t="0" r="0" b="0"/>
                <wp:wrapTopAndBottom/>
                <wp:docPr id="1" name="Text Box 2"/>
                <a:graphic xmlns:a="http://schemas.openxmlformats.org/drawingml/2006/main">
                  <a:graphicData uri="http://schemas.microsoft.com/office/word/2010/wordprocessingShape">
                    <wps:wsp>
                      <wps:cNvSpPr/>
                      <wps:spPr>
                        <a:xfrm>
                          <a:off x="0" y="0"/>
                          <a:ext cx="8107560" cy="1563840"/>
                        </a:xfrm>
                        <a:prstGeom prst="rect">
                          <a:avLst/>
                        </a:prstGeom>
                        <a:noFill/>
                        <a:ln w="6480">
                          <a:noFill/>
                        </a:ln>
                      </wps:spPr>
                      <wps:style>
                        <a:lnRef idx="0"/>
                        <a:fillRef idx="0"/>
                        <a:effectRef idx="0"/>
                        <a:fontRef idx="minor"/>
                      </wps:style>
                      <wps:txbx>
                        <w:txbxContent>
                          <w:sdt>
                            <w:sdtPr>
                              <w:docPartObj>
                                <w:docPartGallery w:val="Cover Pages"/>
                                <w:docPartUnique w:val="true"/>
                              </w:docPartObj>
                              <w:id w:val="2012437286"/>
                            </w:sdtPr>
                            <w:sdtContent>
                              <w:p>
                                <w:pPr>
                                  <w:pStyle w:val="Sadrajokvira"/>
                                  <w:ind w:left="1843" w:hanging="0"/>
                                  <w:rPr>
                                    <w:color w:val="auto"/>
                                  </w:rPr>
                                </w:pPr>
                                <w:r>
                                  <w:rPr>
                                    <w:color w:val="auto"/>
                                  </w:rPr>
                                </w:r>
                              </w:p>
                              <w:p>
                                <w:pPr>
                                  <w:pStyle w:val="Sadrajokvira"/>
                                  <w:ind w:left="1843" w:hanging="0"/>
                                  <w:rPr>
                                    <w:color w:val="auto"/>
                                  </w:rPr>
                                </w:pPr>
                                <w:r>
                                  <w:rPr>
                                    <w:color w:val="auto"/>
                                  </w:rPr>
                                </w:r>
                              </w:p>
                              <w:p>
                                <w:pPr>
                                  <w:pStyle w:val="Sadrajokvira"/>
                                  <w:rPr>
                                    <w:color w:val="auto"/>
                                  </w:rPr>
                                </w:pPr>
                                <w:r>
                                  <w:rPr>
                                    <w:color w:val="auto"/>
                                  </w:rPr>
                                </w:r>
                              </w:p>
                              <w:p>
                                <w:pPr>
                                  <w:pStyle w:val="Sadrajokvira"/>
                                  <w:spacing w:before="0" w:after="160"/>
                                  <w:rPr>
                                    <w:color w:val="auto"/>
                                  </w:rPr>
                                </w:pPr>
                                <w:r>
                                  <w:rPr>
                                    <w:color w:val="auto"/>
                                  </w:rPr>
                                </w:r>
                              </w:p>
                            </w:sdtContent>
                          </w:sdt>
                        </w:txbxContent>
                      </wps:txbx>
                      <wps:bodyPr>
                        <a:prstTxWarp prst="textNoShape"/>
                        <a:noAutofit/>
                      </wps:bodyPr>
                    </wps:wsp>
                  </a:graphicData>
                </a:graphic>
              </wp:anchor>
            </w:drawing>
          </mc:Choice>
          <mc:Fallback>
            <w:pict>
              <v:rect id="shape_0" ID="Text Box 2" stroked="f" style="position:absolute;margin-left:-99.65pt;margin-top:-7.2pt;width:638.35pt;height:123.1pt;mso-position-vertical-relative:page" wp14:anchorId="0B57ABD0">
                <w10:wrap type="square"/>
                <v:fill o:detectmouseclick="t" on="false"/>
                <v:stroke color="#3465a4" weight="6480" joinstyle="round" endcap="flat"/>
                <v:textbox>
                  <w:txbxContent>
                    <w:sdt>
                      <w:sdtPr>
                        <w:docPartObj>
                          <w:docPartGallery w:val="Cover Pages"/>
                          <w:docPartUnique w:val="true"/>
                        </w:docPartObj>
                        <w:id w:val="1512880079"/>
                      </w:sdtPr>
                      <w:sdtContent>
                        <w:p>
                          <w:pPr>
                            <w:pStyle w:val="Sadrajokvira"/>
                            <w:ind w:left="1843" w:hanging="0"/>
                            <w:rPr>
                              <w:color w:val="auto"/>
                            </w:rPr>
                          </w:pPr>
                          <w:r>
                            <w:rPr>
                              <w:color w:val="auto"/>
                            </w:rPr>
                          </w:r>
                        </w:p>
                        <w:p>
                          <w:pPr>
                            <w:pStyle w:val="Sadrajokvira"/>
                            <w:ind w:left="1843" w:hanging="0"/>
                            <w:rPr>
                              <w:color w:val="auto"/>
                            </w:rPr>
                          </w:pPr>
                          <w:r>
                            <w:rPr>
                              <w:color w:val="auto"/>
                            </w:rPr>
                          </w:r>
                        </w:p>
                        <w:p>
                          <w:pPr>
                            <w:pStyle w:val="Sadrajokvira"/>
                            <w:rPr>
                              <w:color w:val="auto"/>
                            </w:rPr>
                          </w:pPr>
                          <w:r>
                            <w:rPr>
                              <w:color w:val="auto"/>
                            </w:rPr>
                          </w:r>
                        </w:p>
                        <w:p>
                          <w:pPr>
                            <w:pStyle w:val="Sadrajokvira"/>
                            <w:spacing w:before="0" w:after="160"/>
                            <w:rPr>
                              <w:color w:val="auto"/>
                            </w:rPr>
                          </w:pPr>
                          <w:r>
                            <w:rPr>
                              <w:color w:val="auto"/>
                            </w:rPr>
                          </w:r>
                        </w:p>
                      </w:sdtContent>
                    </w:sdt>
                  </w:txbxContent>
                </v:textbox>
              </v:rect>
            </w:pict>
          </mc:Fallback>
        </mc:AlternateContent>
      </w:r>
    </w:p>
    <w:p>
      <w:pPr>
        <w:pStyle w:val="Normal"/>
        <w:jc w:val="center"/>
        <w:rPr>
          <w:rFonts w:ascii="Times New Roman" w:hAnsi="Times New Roman" w:cs="Times New Roman"/>
          <w:b/>
          <w:b/>
          <w:sz w:val="24"/>
          <w:szCs w:val="24"/>
        </w:rPr>
      </w:pPr>
      <w:r>
        <w:rPr>
          <w:rFonts w:cs="Times New Roman" w:ascii="Times New Roman" w:hAnsi="Times New Roman"/>
          <w:b/>
          <w:sz w:val="24"/>
          <w:szCs w:val="24"/>
        </w:rPr>
        <w:t>JAVNI NATJEČAJ ZA PRODAJU NEISPRAVNIH VOZILA</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ČISTOĆA d.o.o. (OIB: 16912997621), temeljem Odluke o prodaji, objavljuje javni natječaj za prodaju neispravnih i odjavljenih vozila i strojeva prikupljanjem pisanih ponuda. </w:t>
      </w:r>
    </w:p>
    <w:tbl>
      <w:tblPr>
        <w:tblStyle w:val="TableGrid"/>
        <w:tblpPr w:bottomFromText="0" w:horzAnchor="margin" w:leftFromText="180" w:rightFromText="180" w:tblpX="0" w:tblpY="43" w:topFromText="0" w:vertAnchor="text"/>
        <w:tblW w:w="9209" w:type="dxa"/>
        <w:jc w:val="left"/>
        <w:tblInd w:w="0" w:type="dxa"/>
        <w:tblCellMar>
          <w:top w:w="0" w:type="dxa"/>
          <w:left w:w="108" w:type="dxa"/>
          <w:bottom w:w="0" w:type="dxa"/>
          <w:right w:w="108" w:type="dxa"/>
        </w:tblCellMar>
        <w:tblLook w:firstRow="1" w:noVBand="1" w:lastRow="0" w:firstColumn="1" w:lastColumn="0" w:noHBand="0" w:val="04a0"/>
      </w:tblPr>
      <w:tblGrid>
        <w:gridCol w:w="703"/>
        <w:gridCol w:w="6538"/>
        <w:gridCol w:w="1968"/>
      </w:tblGrid>
      <w:tr>
        <w:trPr>
          <w:trHeight w:val="846" w:hRule="atLeast"/>
        </w:trPr>
        <w:tc>
          <w:tcPr>
            <w:tcW w:w="70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Red. br.</w:t>
            </w:r>
          </w:p>
        </w:tc>
        <w:tc>
          <w:tcPr>
            <w:tcW w:w="653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PREDMET PRODAJE (opis)</w:t>
            </w:r>
          </w:p>
        </w:tc>
        <w:tc>
          <w:tcPr>
            <w:tcW w:w="1968" w:type="dxa"/>
            <w:tcBorders/>
            <w:shd w:fill="auto" w:val="clear"/>
          </w:tcPr>
          <w:p>
            <w:pPr>
              <w:pStyle w:val="Normal"/>
              <w:spacing w:lineRule="auto" w:line="240" w:before="0" w:after="0"/>
              <w:ind w:left="90" w:hanging="0"/>
              <w:jc w:val="center"/>
              <w:rPr>
                <w:rFonts w:ascii="Times New Roman" w:hAnsi="Times New Roman" w:cs="Times New Roman"/>
                <w:sz w:val="24"/>
                <w:szCs w:val="24"/>
              </w:rPr>
            </w:pPr>
            <w:r>
              <w:rPr>
                <w:rFonts w:cs="Times New Roman" w:ascii="Times New Roman" w:hAnsi="Times New Roman"/>
                <w:sz w:val="24"/>
                <w:szCs w:val="24"/>
              </w:rPr>
              <w:t>POČETNA CIJENA S PDV-om (EUR)</w:t>
            </w:r>
          </w:p>
        </w:tc>
      </w:tr>
      <w:tr>
        <w:trPr>
          <w:trHeight w:val="761" w:hRule="atLeast"/>
        </w:trPr>
        <w:tc>
          <w:tcPr>
            <w:tcW w:w="70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653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Teretno vozilo Mercedes 2536 L 6x2,  DU 771 DI, godina proizvodnje: 2006., stanje vozila: neispravno</w:t>
            </w:r>
          </w:p>
        </w:tc>
        <w:tc>
          <w:tcPr>
            <w:tcW w:w="1968" w:type="dxa"/>
            <w:tcBorders/>
            <w:shd w:fill="auto" w:val="clear"/>
          </w:tcPr>
          <w:p>
            <w:pPr>
              <w:pStyle w:val="Normal"/>
              <w:spacing w:lineRule="auto" w:line="240" w:before="0" w:after="0"/>
              <w:ind w:left="9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90" w:hanging="0"/>
              <w:jc w:val="center"/>
              <w:rPr>
                <w:rFonts w:ascii="Times New Roman" w:hAnsi="Times New Roman" w:cs="Times New Roman"/>
                <w:sz w:val="24"/>
                <w:szCs w:val="24"/>
              </w:rPr>
            </w:pPr>
            <w:r>
              <w:rPr>
                <w:rFonts w:cs="Times New Roman" w:ascii="Times New Roman" w:hAnsi="Times New Roman"/>
                <w:sz w:val="24"/>
                <w:szCs w:val="24"/>
              </w:rPr>
              <w:t>10.000,00</w:t>
            </w:r>
          </w:p>
        </w:tc>
      </w:tr>
      <w:tr>
        <w:trPr>
          <w:trHeight w:val="703" w:hRule="atLeast"/>
        </w:trPr>
        <w:tc>
          <w:tcPr>
            <w:tcW w:w="70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653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Teretno vozilo Mercedes 308, DU 772 CF, godina proizvodnje: 1998., stanje sredstva: neispravno, vozilo odjavljeno</w:t>
            </w:r>
          </w:p>
        </w:tc>
        <w:tc>
          <w:tcPr>
            <w:tcW w:w="1968" w:type="dxa"/>
            <w:tcBorders/>
            <w:shd w:fill="auto" w:val="clear"/>
          </w:tcPr>
          <w:p>
            <w:pPr>
              <w:pStyle w:val="Normal"/>
              <w:spacing w:lineRule="auto" w:line="240" w:before="0" w:after="0"/>
              <w:ind w:left="9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90" w:hanging="0"/>
              <w:jc w:val="center"/>
              <w:rPr>
                <w:rFonts w:ascii="Times New Roman" w:hAnsi="Times New Roman" w:cs="Times New Roman"/>
                <w:sz w:val="24"/>
                <w:szCs w:val="24"/>
              </w:rPr>
            </w:pPr>
            <w:r>
              <w:rPr>
                <w:rFonts w:cs="Times New Roman" w:ascii="Times New Roman" w:hAnsi="Times New Roman"/>
                <w:sz w:val="24"/>
                <w:szCs w:val="24"/>
              </w:rPr>
              <w:t>800,00</w:t>
            </w:r>
          </w:p>
        </w:tc>
      </w:tr>
      <w:tr>
        <w:trPr>
          <w:trHeight w:val="757" w:hRule="atLeast"/>
        </w:trPr>
        <w:tc>
          <w:tcPr>
            <w:tcW w:w="70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653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Radni stroj – kompaktor Bomag BC670 RB, godina proizvodnje: 1988., stanje sredstva: neispravno</w:t>
            </w:r>
          </w:p>
        </w:tc>
        <w:tc>
          <w:tcPr>
            <w:tcW w:w="1968" w:type="dxa"/>
            <w:tcBorders/>
            <w:shd w:fill="auto" w:val="clear"/>
          </w:tcPr>
          <w:p>
            <w:pPr>
              <w:pStyle w:val="Normal"/>
              <w:spacing w:lineRule="auto" w:line="240" w:before="0" w:after="0"/>
              <w:ind w:left="9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90" w:hanging="0"/>
              <w:jc w:val="center"/>
              <w:rPr>
                <w:rFonts w:ascii="Times New Roman" w:hAnsi="Times New Roman" w:cs="Times New Roman"/>
                <w:sz w:val="24"/>
                <w:szCs w:val="24"/>
              </w:rPr>
            </w:pPr>
            <w:r>
              <w:rPr>
                <w:rFonts w:cs="Times New Roman" w:ascii="Times New Roman" w:hAnsi="Times New Roman"/>
                <w:sz w:val="24"/>
                <w:szCs w:val="24"/>
              </w:rPr>
              <w:t>4.000,00</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Pravo sudjelovanja imaju sve pravne i fizičke osobe, uz prethodnu uplatu jamčevine u iznosu od 10 % od početne cijene vozila, ukupno s PDV-om na račun prodavatelja </w:t>
      </w:r>
      <w:r>
        <w:rPr>
          <w:rFonts w:eastAsia="Times New Roman" w:cs="Times New Roman" w:ascii="Times New Roman" w:hAnsi="Times New Roman"/>
          <w:iCs/>
          <w:sz w:val="24"/>
          <w:szCs w:val="24"/>
          <w:lang w:eastAsia="hr-HR"/>
        </w:rPr>
        <w:t>IBAN: HR2224070001100005847</w:t>
      </w:r>
      <w:r>
        <w:rPr>
          <w:rFonts w:cs="Times New Roman" w:ascii="Times New Roman" w:hAnsi="Times New Roman"/>
          <w:sz w:val="24"/>
          <w:szCs w:val="24"/>
        </w:rPr>
        <w:t xml:space="preserve">. Izabranom ponuditelju jamčevina se uračunava u cijenu, a ponuditeljima čija ponuda ne bude prihvaćena, jamčevina se vraća u roku od 8 dana od donošenja odluke o odabiru. Ako odabrani ponuditelj ne uplati ugovoreni iznos u roku od 8 dana od dana potpisivanja ugovora ili ne zaključi kupoprodajni ugovor, smatrat će se da je odustao od ponude, te gubi pravo na povrat uplaćene jamčevine.  Ponude se dostavljaju osobno ili poštom na adresu dr. A. Starčevića 9, u zatvorenoj omotnici s naznakom: </w:t>
      </w:r>
      <w:r>
        <w:rPr>
          <w:rFonts w:cs="Times New Roman" w:ascii="Times New Roman" w:hAnsi="Times New Roman"/>
          <w:i/>
          <w:iCs/>
          <w:sz w:val="24"/>
          <w:szCs w:val="24"/>
        </w:rPr>
        <w:t>„ne otvaraj - ponuda za kupnju vozila“</w:t>
      </w:r>
      <w:r>
        <w:rPr>
          <w:rFonts w:cs="Times New Roman" w:ascii="Times New Roman" w:hAnsi="Times New Roman"/>
          <w:sz w:val="24"/>
          <w:szCs w:val="24"/>
        </w:rPr>
        <w:t>, te naziv-tvrtka (ime i prezime), adresa i OIB ponuditelja.</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Ponude moraju sadržavati: </w:t>
      </w:r>
    </w:p>
    <w:p>
      <w:pPr>
        <w:pStyle w:val="ListParagraph"/>
        <w:numPr>
          <w:ilvl w:val="0"/>
          <w:numId w:val="1"/>
        </w:numPr>
        <w:spacing w:before="0" w:after="160"/>
        <w:contextualSpacing/>
        <w:rPr/>
      </w:pPr>
      <w:r>
        <w:rPr>
          <w:rFonts w:cs="Times New Roman" w:ascii="Times New Roman" w:hAnsi="Times New Roman"/>
          <w:sz w:val="24"/>
          <w:szCs w:val="24"/>
        </w:rPr>
        <w:t>naziv-tvrtka (ime i prezime), adresu i OIB (poslovni račun podnositelja ponude);</w:t>
      </w:r>
    </w:p>
    <w:p>
      <w:pPr>
        <w:pStyle w:val="ListParagraph"/>
        <w:numPr>
          <w:ilvl w:val="0"/>
          <w:numId w:val="1"/>
        </w:numPr>
        <w:spacing w:before="0" w:after="160"/>
        <w:contextualSpacing/>
        <w:rPr/>
      </w:pPr>
      <w:r>
        <w:rPr>
          <w:rFonts w:cs="Times New Roman" w:ascii="Times New Roman" w:hAnsi="Times New Roman"/>
          <w:sz w:val="24"/>
          <w:szCs w:val="24"/>
        </w:rPr>
        <w:t>adresu elektroničke pošte i/ili kontakt telefon;</w:t>
      </w:r>
    </w:p>
    <w:p>
      <w:pPr>
        <w:pStyle w:val="ListParagraph"/>
        <w:numPr>
          <w:ilvl w:val="0"/>
          <w:numId w:val="1"/>
        </w:numPr>
        <w:spacing w:before="0" w:after="160"/>
        <w:contextualSpacing/>
        <w:rPr/>
      </w:pPr>
      <w:r>
        <w:rPr>
          <w:rFonts w:cs="Times New Roman" w:ascii="Times New Roman" w:hAnsi="Times New Roman"/>
          <w:sz w:val="24"/>
          <w:szCs w:val="24"/>
        </w:rPr>
        <w:t>oznaku predmeta prodaje na koje se ponuda odnosi;</w:t>
      </w:r>
    </w:p>
    <w:p>
      <w:pPr>
        <w:pStyle w:val="ListParagraph"/>
        <w:numPr>
          <w:ilvl w:val="0"/>
          <w:numId w:val="1"/>
        </w:numPr>
        <w:spacing w:before="0" w:after="160"/>
        <w:contextualSpacing/>
        <w:rPr/>
      </w:pPr>
      <w:r>
        <w:rPr>
          <w:rFonts w:cs="Times New Roman" w:ascii="Times New Roman" w:hAnsi="Times New Roman"/>
          <w:sz w:val="24"/>
          <w:szCs w:val="24"/>
        </w:rPr>
        <w:t>ponuđenu cijenu bez i sa PDV-om (25%);</w:t>
      </w:r>
    </w:p>
    <w:p>
      <w:pPr>
        <w:pStyle w:val="ListParagraph"/>
        <w:numPr>
          <w:ilvl w:val="0"/>
          <w:numId w:val="1"/>
        </w:numPr>
        <w:spacing w:before="0" w:after="160"/>
        <w:contextualSpacing/>
        <w:rPr/>
      </w:pPr>
      <w:r>
        <w:rPr>
          <w:rFonts w:cs="Times New Roman" w:ascii="Times New Roman" w:hAnsi="Times New Roman"/>
          <w:sz w:val="24"/>
          <w:szCs w:val="24"/>
        </w:rPr>
        <w:t>dokaz o uplaćenoj jamčevini.</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Rok za dostavu ponuda je:</w:t>
      </w:r>
      <w:r>
        <w:rPr>
          <w:rFonts w:cs="Times New Roman" w:ascii="Times New Roman" w:hAnsi="Times New Roman"/>
          <w:b/>
          <w:sz w:val="24"/>
          <w:szCs w:val="24"/>
        </w:rPr>
        <w:t xml:space="preserve"> 19.04.2024. godine do 13:00 sati</w:t>
      </w:r>
      <w:r>
        <w:rPr>
          <w:rFonts w:cs="Times New Roman" w:ascii="Times New Roman" w:hAnsi="Times New Roman"/>
          <w:sz w:val="24"/>
          <w:szCs w:val="24"/>
        </w:rPr>
        <w:t>, te će se odmah po isteku tog roka pristupiti otvaranju svih pravovremeno pristiglih ponuda. Otvaranje ponuda nije javno. Nepravovremeno dostavljene ponude neće se razmatrati i biti će vraćene ponuditeljima.</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 xml:space="preserve">Otvaranje ponuda i izbor najpovoljnije ponude izvršit će povjerenstvo, te o rezultatima obavijestiti ponuditelje u roku od </w:t>
      </w:r>
      <w:r>
        <w:rPr>
          <w:rFonts w:cs="Times New Roman" w:ascii="Times New Roman" w:hAnsi="Times New Roman"/>
          <w:b/>
          <w:sz w:val="24"/>
          <w:szCs w:val="24"/>
        </w:rPr>
        <w:t>3 (tri)</w:t>
      </w:r>
      <w:r>
        <w:rPr>
          <w:rFonts w:cs="Times New Roman" w:ascii="Times New Roman" w:hAnsi="Times New Roman"/>
          <w:sz w:val="24"/>
          <w:szCs w:val="24"/>
        </w:rPr>
        <w:t xml:space="preserve"> radna dana  od dana otvaranja ponuda.</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 xml:space="preserve">Kriterij za odabir ponuda je cijena ponude, a bit će odabrana ponuda s najvišom ponuđenom cijenom. Ukoliko dvije ili više ponuda imaju istu cijenu, utoliko će prodavatelj nastaviti nadmetanje s podnositeljima tih ponuda pod uvjetima iz javnog nadmetanja. </w:t>
      </w:r>
    </w:p>
    <w:p>
      <w:pPr>
        <w:pStyle w:val="Normal"/>
        <w:spacing w:lineRule="auto" w:line="276" w:before="0" w:after="0"/>
        <w:jc w:val="both"/>
        <w:rPr>
          <w:rFonts w:ascii="Times New Roman" w:hAnsi="Times New Roman" w:eastAsia="Times New Roman" w:cs="Times New Roman"/>
          <w:iCs/>
          <w:sz w:val="24"/>
          <w:szCs w:val="24"/>
          <w:lang w:eastAsia="hr-HR"/>
        </w:rPr>
      </w:pPr>
      <w:r>
        <w:rPr>
          <w:rFonts w:eastAsia="Times New Roman" w:cs="Times New Roman" w:ascii="Times New Roman" w:hAnsi="Times New Roman"/>
          <w:iCs/>
          <w:sz w:val="24"/>
          <w:szCs w:val="24"/>
          <w:lang w:eastAsia="hr-HR"/>
        </w:rPr>
        <w:t xml:space="preserve">Odabrani ponuditelj dužan je u roku od </w:t>
      </w:r>
      <w:r>
        <w:rPr>
          <w:rFonts w:eastAsia="Times New Roman" w:cs="Times New Roman" w:ascii="Times New Roman" w:hAnsi="Times New Roman"/>
          <w:b/>
          <w:bCs/>
          <w:iCs/>
          <w:sz w:val="24"/>
          <w:szCs w:val="24"/>
          <w:lang w:eastAsia="hr-HR"/>
        </w:rPr>
        <w:t xml:space="preserve">3 (tri) </w:t>
      </w:r>
      <w:r>
        <w:rPr>
          <w:rFonts w:eastAsia="Times New Roman" w:cs="Times New Roman" w:ascii="Times New Roman" w:hAnsi="Times New Roman"/>
          <w:iCs/>
          <w:sz w:val="24"/>
          <w:szCs w:val="24"/>
          <w:lang w:eastAsia="hr-HR"/>
        </w:rPr>
        <w:t xml:space="preserve">dana od dana dobivanja obavijesti o prihvatu njegove ponude potpisati kupoprodajni ugovor, a po potpisu u daljnjem roku od </w:t>
      </w:r>
      <w:r>
        <w:rPr>
          <w:rFonts w:eastAsia="Times New Roman" w:cs="Times New Roman" w:ascii="Times New Roman" w:hAnsi="Times New Roman"/>
          <w:b/>
          <w:bCs/>
          <w:iCs/>
          <w:sz w:val="24"/>
          <w:szCs w:val="24"/>
          <w:lang w:eastAsia="hr-HR"/>
        </w:rPr>
        <w:t xml:space="preserve">3 (tri) </w:t>
      </w:r>
      <w:r>
        <w:rPr>
          <w:rFonts w:eastAsia="Times New Roman" w:cs="Times New Roman" w:ascii="Times New Roman" w:hAnsi="Times New Roman"/>
          <w:iCs/>
          <w:sz w:val="24"/>
          <w:szCs w:val="24"/>
          <w:lang w:eastAsia="hr-HR"/>
        </w:rPr>
        <w:t xml:space="preserve">dana uplatiti cjelokupan iznos iz ponude s PDV-om na žiro-račun Čistoće d.o.o., Dubrovnik, </w:t>
      </w:r>
      <w:bookmarkStart w:id="0" w:name="_Hlk133388663"/>
      <w:r>
        <w:rPr>
          <w:rFonts w:eastAsia="Times New Roman" w:cs="Times New Roman" w:ascii="Times New Roman" w:hAnsi="Times New Roman"/>
          <w:iCs/>
          <w:sz w:val="24"/>
          <w:szCs w:val="24"/>
          <w:lang w:eastAsia="hr-HR"/>
        </w:rPr>
        <w:t>IBAN: HR</w:t>
      </w:r>
      <w:bookmarkEnd w:id="0"/>
      <w:r>
        <w:rPr>
          <w:rFonts w:eastAsia="Times New Roman" w:cs="Times New Roman" w:ascii="Times New Roman" w:hAnsi="Times New Roman"/>
          <w:iCs/>
          <w:sz w:val="24"/>
          <w:szCs w:val="24"/>
          <w:lang w:eastAsia="hr-HR"/>
        </w:rPr>
        <w:t>2224070001100005847.</w:t>
      </w:r>
    </w:p>
    <w:p>
      <w:pPr>
        <w:pStyle w:val="Normal"/>
        <w:spacing w:lineRule="auto" w:line="276" w:before="0" w:after="0"/>
        <w:jc w:val="both"/>
        <w:rPr>
          <w:rFonts w:ascii="Times New Roman" w:hAnsi="Times New Roman" w:eastAsia="Times New Roman" w:cs="Times New Roman"/>
          <w:iCs/>
          <w:sz w:val="24"/>
          <w:szCs w:val="24"/>
          <w:lang w:eastAsia="hr-HR"/>
        </w:rPr>
      </w:pPr>
      <w:r>
        <w:rPr>
          <w:rFonts w:eastAsia="Times New Roman" w:cs="Times New Roman" w:ascii="Times New Roman" w:hAnsi="Times New Roman"/>
          <w:iCs/>
          <w:sz w:val="24"/>
          <w:szCs w:val="24"/>
          <w:lang w:eastAsia="hr-HR"/>
        </w:rPr>
      </w:r>
    </w:p>
    <w:p>
      <w:pPr>
        <w:pStyle w:val="Normal"/>
        <w:spacing w:lineRule="auto" w:line="276" w:before="0" w:after="0"/>
        <w:jc w:val="both"/>
        <w:rPr>
          <w:rFonts w:ascii="Times New Roman" w:hAnsi="Times New Roman" w:eastAsia="Times New Roman" w:cs="Times New Roman"/>
          <w:iCs/>
          <w:sz w:val="24"/>
          <w:szCs w:val="24"/>
          <w:lang w:eastAsia="hr-HR"/>
        </w:rPr>
      </w:pPr>
      <w:r>
        <w:rPr>
          <w:rFonts w:eastAsia="Times New Roman" w:cs="Times New Roman" w:ascii="Times New Roman" w:hAnsi="Times New Roman"/>
          <w:iCs/>
          <w:sz w:val="24"/>
          <w:szCs w:val="24"/>
          <w:lang w:eastAsia="hr-HR"/>
        </w:rPr>
        <w:t xml:space="preserve">Odvoženju kupljenih vozila može se pristupiti isključivo nakon što bude potpisan ugovor o kupoprodaji i kupovnina uplaćena u cijelosti (s PDV-om). Prilikom primopredaje vozila sastaviti će se zapisnik o preuzimanju. Organizaciju i odvoženje kupljenog sredstava s lokacije prodavatelja kao i sve ostale troškove vezano za kupoprodaju snosi kupac. </w:t>
      </w:r>
    </w:p>
    <w:p>
      <w:pPr>
        <w:pStyle w:val="Normal"/>
        <w:spacing w:lineRule="auto" w:line="276" w:before="0" w:after="0"/>
        <w:jc w:val="both"/>
        <w:rPr>
          <w:rFonts w:ascii="Times New Roman" w:hAnsi="Times New Roman" w:eastAsia="Times New Roman" w:cs="Times New Roman"/>
          <w:iCs/>
          <w:sz w:val="24"/>
          <w:szCs w:val="24"/>
          <w:lang w:eastAsia="hr-HR"/>
        </w:rPr>
      </w:pPr>
      <w:r>
        <w:rPr>
          <w:rFonts w:eastAsia="Times New Roman" w:cs="Times New Roman" w:ascii="Times New Roman" w:hAnsi="Times New Roman"/>
          <w:iCs/>
          <w:sz w:val="24"/>
          <w:szCs w:val="24"/>
          <w:lang w:eastAsia="hr-HR"/>
        </w:rPr>
        <w:t>Ukoliko odabrani ponuditelj odustane od ponude, ne potpiše ugovor ili u ugovornom roku ne plati ugovornu cijenu Prodavatelj će prema kriteriju rangiranja ponuda odabrati sljedeću najvišu ponudu.</w:t>
      </w:r>
    </w:p>
    <w:p>
      <w:pPr>
        <w:pStyle w:val="Normal"/>
        <w:spacing w:lineRule="auto" w:line="276" w:before="0" w:after="0"/>
        <w:jc w:val="both"/>
        <w:rPr>
          <w:rFonts w:ascii="Times New Roman" w:hAnsi="Times New Roman" w:eastAsia="Times New Roman" w:cs="Times New Roman"/>
          <w:iCs/>
          <w:sz w:val="24"/>
          <w:szCs w:val="24"/>
          <w:lang w:eastAsia="hr-HR"/>
        </w:rPr>
      </w:pPr>
      <w:r>
        <w:rPr>
          <w:rFonts w:eastAsia="Times New Roman" w:cs="Times New Roman" w:ascii="Times New Roman" w:hAnsi="Times New Roman"/>
          <w:iCs/>
          <w:sz w:val="24"/>
          <w:szCs w:val="24"/>
          <w:lang w:eastAsia="hr-HR"/>
        </w:rPr>
        <w:t>Predmeti prodaje se prodaju po principu viđeno – kupljeno i naknadne reklamacije se neće uvažavati.</w:t>
      </w:r>
    </w:p>
    <w:p>
      <w:pPr>
        <w:pStyle w:val="Normal"/>
        <w:spacing w:lineRule="auto" w:line="276" w:before="0" w:after="0"/>
        <w:jc w:val="both"/>
        <w:rPr>
          <w:rFonts w:ascii="Times New Roman" w:hAnsi="Times New Roman" w:eastAsia="Times New Roman" w:cs="Times New Roman"/>
          <w:iCs/>
          <w:sz w:val="24"/>
          <w:szCs w:val="24"/>
          <w:lang w:eastAsia="hr-HR"/>
        </w:rPr>
      </w:pPr>
      <w:r>
        <w:rPr>
          <w:rFonts w:eastAsia="Times New Roman" w:cs="Times New Roman" w:ascii="Times New Roman" w:hAnsi="Times New Roman"/>
          <w:iCs/>
          <w:sz w:val="24"/>
          <w:szCs w:val="24"/>
          <w:lang w:eastAsia="hr-HR"/>
        </w:rPr>
        <w:t>Vozila koja su predmet ove objave mogu se pogledati na adresi: Čistoća d.o.o., Sima Savinovića 23, 20207 Mlini (Čibača), svaki radni dan od 06:00 do 13:00 sati, te radni stroj kompaktor na odlagalištu otpada Grabovica po dogovoru.</w:t>
      </w:r>
    </w:p>
    <w:p>
      <w:pPr>
        <w:pStyle w:val="Normal"/>
        <w:spacing w:lineRule="auto" w:line="276" w:before="0" w:after="0"/>
        <w:jc w:val="both"/>
        <w:rPr>
          <w:rFonts w:ascii="Times New Roman" w:hAnsi="Times New Roman" w:eastAsia="Times New Roman" w:cs="Times New Roman"/>
          <w:iCs/>
          <w:sz w:val="24"/>
          <w:szCs w:val="24"/>
          <w:lang w:eastAsia="hr-HR"/>
        </w:rPr>
      </w:pPr>
      <w:r>
        <w:rPr>
          <w:rFonts w:eastAsia="Times New Roman" w:cs="Times New Roman" w:ascii="Times New Roman" w:hAnsi="Times New Roman"/>
          <w:iCs/>
          <w:sz w:val="24"/>
          <w:szCs w:val="24"/>
          <w:lang w:eastAsia="hr-HR"/>
        </w:rPr>
      </w:r>
    </w:p>
    <w:p>
      <w:pPr>
        <w:pStyle w:val="Normal"/>
        <w:spacing w:lineRule="auto" w:line="276" w:before="0" w:after="0"/>
        <w:jc w:val="both"/>
        <w:rPr>
          <w:rFonts w:ascii="Times New Roman" w:hAnsi="Times New Roman" w:eastAsia="Times New Roman" w:cs="Times New Roman"/>
          <w:iCs/>
          <w:sz w:val="24"/>
          <w:szCs w:val="24"/>
          <w:lang w:eastAsia="hr-HR"/>
        </w:rPr>
      </w:pPr>
      <w:r>
        <w:rPr>
          <w:rFonts w:eastAsia="Times New Roman" w:cs="Times New Roman" w:ascii="Times New Roman" w:hAnsi="Times New Roman"/>
          <w:iCs/>
          <w:sz w:val="24"/>
          <w:szCs w:val="24"/>
          <w:lang w:eastAsia="hr-HR"/>
        </w:rPr>
        <w:t xml:space="preserve">Čistoća d.o.o. zadržava pravo ne prihvatiti ni jednu od pristiglih ponuda bez navođenja razloga, odnosno pridržava pravo proglasiti natječaj nevažećim u bio koje vrijeme, te pri tome ne snosi nikakvu odgovornost prema ponuditeljima. </w:t>
      </w:r>
    </w:p>
    <w:p>
      <w:pPr>
        <w:pStyle w:val="Normal"/>
        <w:spacing w:lineRule="auto" w:line="240" w:before="0" w:after="0"/>
        <w:ind w:left="720" w:hanging="0"/>
        <w:contextualSpacing/>
        <w:jc w:val="both"/>
        <w:rPr>
          <w:rFonts w:ascii="Times New Roman" w:hAnsi="Times New Roman" w:eastAsia="Times New Roman" w:cs="Times New Roman"/>
          <w:iCs/>
          <w:sz w:val="24"/>
          <w:szCs w:val="24"/>
          <w:lang w:eastAsia="hr-HR"/>
        </w:rPr>
      </w:pPr>
      <w:r>
        <w:rPr>
          <w:rFonts w:eastAsia="Times New Roman" w:cs="Times New Roman" w:ascii="Times New Roman" w:hAnsi="Times New Roman"/>
          <w:iCs/>
          <w:sz w:val="24"/>
          <w:szCs w:val="24"/>
          <w:lang w:eastAsia="hr-HR"/>
        </w:rPr>
      </w:r>
    </w:p>
    <w:p>
      <w:pPr>
        <w:pStyle w:val="Normal"/>
        <w:spacing w:lineRule="auto" w:line="240" w:before="0" w:after="0"/>
        <w:ind w:left="720" w:hanging="0"/>
        <w:contextualSpacing/>
        <w:jc w:val="both"/>
        <w:rPr>
          <w:rFonts w:ascii="Times New Roman" w:hAnsi="Times New Roman" w:eastAsia="Times New Roman" w:cs="Times New Roman"/>
          <w:iCs/>
          <w:sz w:val="24"/>
          <w:szCs w:val="24"/>
          <w:lang w:eastAsia="hr-HR"/>
        </w:rPr>
      </w:pPr>
      <w:r>
        <w:rPr>
          <w:rFonts w:eastAsia="Times New Roman" w:cs="Times New Roman" w:ascii="Times New Roman" w:hAnsi="Times New Roman"/>
          <w:iCs/>
          <w:sz w:val="24"/>
          <w:szCs w:val="24"/>
          <w:lang w:eastAsia="hr-HR"/>
        </w:rPr>
      </w:r>
    </w:p>
    <w:p>
      <w:pPr>
        <w:pStyle w:val="Normal"/>
        <w:tabs>
          <w:tab w:val="clear" w:pos="708"/>
          <w:tab w:val="left" w:pos="5430" w:leader="none"/>
        </w:tabs>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Dubrovnik, 09.04.2024. god.</w:t>
      </w:r>
    </w:p>
    <w:p>
      <w:pPr>
        <w:pStyle w:val="Normal"/>
        <w:tabs>
          <w:tab w:val="clear" w:pos="708"/>
          <w:tab w:val="left" w:pos="5430" w:leader="none"/>
        </w:tabs>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tabs>
          <w:tab w:val="clear" w:pos="708"/>
          <w:tab w:val="left" w:pos="5430" w:leader="none"/>
        </w:tabs>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tabs>
          <w:tab w:val="clear" w:pos="708"/>
          <w:tab w:val="left" w:pos="5430" w:leader="none"/>
        </w:tabs>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b/>
        <w:t xml:space="preserve">   </w:t>
      </w:r>
    </w:p>
    <w:p>
      <w:pPr>
        <w:pStyle w:val="Normal"/>
        <w:tabs>
          <w:tab w:val="clear" w:pos="708"/>
          <w:tab w:val="left" w:pos="5430" w:leader="none"/>
        </w:tabs>
        <w:spacing w:lineRule="auto" w:line="276" w:before="0" w:after="0"/>
        <w:jc w:val="both"/>
        <w:rPr>
          <w:rFonts w:ascii="Times New Roman" w:hAnsi="Times New Roman" w:eastAsia="Times New Roman" w:cs="Times New Roman"/>
          <w:iCs/>
          <w:sz w:val="24"/>
          <w:szCs w:val="24"/>
          <w:lang w:eastAsia="hr-HR"/>
        </w:rPr>
      </w:pPr>
      <w:r>
        <w:rPr>
          <w:rFonts w:eastAsia="Times New Roman" w:cs="Times New Roman" w:ascii="Times New Roman" w:hAnsi="Times New Roman"/>
          <w:sz w:val="24"/>
          <w:szCs w:val="24"/>
          <w:lang w:eastAsia="hr-HR"/>
        </w:rPr>
        <w:t xml:space="preserve">                                                                                              </w:t>
      </w:r>
      <w:r>
        <w:rPr>
          <w:rFonts w:eastAsia="Times New Roman" w:cs="Times New Roman" w:ascii="Times New Roman" w:hAnsi="Times New Roman"/>
          <w:sz w:val="24"/>
          <w:szCs w:val="24"/>
          <w:lang w:eastAsia="hr-HR"/>
        </w:rPr>
        <w:t>ČISTOĆA d.o.o.</w:t>
      </w:r>
    </w:p>
    <w:p>
      <w:pPr>
        <w:pStyle w:val="Normal"/>
        <w:tabs>
          <w:tab w:val="clear" w:pos="708"/>
          <w:tab w:val="left" w:pos="5430" w:leader="none"/>
        </w:tabs>
        <w:spacing w:lineRule="auto" w:line="276"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                                                                   </w:t>
      </w:r>
      <w:r>
        <w:rPr>
          <w:rFonts w:eastAsia="Times New Roman" w:cs="Times New Roman" w:ascii="Times New Roman" w:hAnsi="Times New Roman"/>
          <w:sz w:val="24"/>
          <w:szCs w:val="24"/>
          <w:lang w:eastAsia="hr-HR"/>
        </w:rPr>
        <w:tab/>
        <w:tab/>
        <w:t>Predsjednica Uprave - Direktorica</w:t>
      </w:r>
    </w:p>
    <w:p>
      <w:pPr>
        <w:pStyle w:val="Normal"/>
        <w:tabs>
          <w:tab w:val="clear" w:pos="708"/>
          <w:tab w:val="left" w:pos="5430" w:leader="none"/>
        </w:tabs>
        <w:spacing w:lineRule="auto" w:line="276"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b/>
        <w:tab/>
        <w:t>Mihaela Mikulandra</w:t>
      </w:r>
    </w:p>
    <w:p>
      <w:pPr>
        <w:pStyle w:val="Normal"/>
        <w:widowControl w:val="false"/>
        <w:overflowPunct w:val="true"/>
        <w:spacing w:lineRule="auto" w:line="218" w:before="0" w:after="0"/>
        <w:jc w:val="both"/>
        <w:rPr/>
      </w:pPr>
      <w:r>
        <w:rPr/>
      </w:r>
    </w:p>
    <w:p>
      <w:pPr>
        <w:pStyle w:val="Normal"/>
        <w:widowControl w:val="false"/>
        <w:overflowPunct w:val="true"/>
        <w:spacing w:lineRule="auto" w:line="218" w:before="0" w:after="0"/>
        <w:jc w:val="both"/>
        <w:rPr/>
      </w:pPr>
      <w:r>
        <w:rPr/>
      </w:r>
    </w:p>
    <w:p>
      <w:pPr>
        <w:pStyle w:val="Normal"/>
        <w:widowControl w:val="false"/>
        <w:overflowPunct w:val="true"/>
        <w:spacing w:lineRule="auto" w:line="218" w:before="0" w:after="0"/>
        <w:jc w:val="both"/>
        <w:rPr/>
      </w:pPr>
      <w:r>
        <w:rPr/>
      </w:r>
    </w:p>
    <w:p>
      <w:pPr>
        <w:pStyle w:val="Normal"/>
        <w:widowControl w:val="false"/>
        <w:overflowPunct w:val="true"/>
        <w:spacing w:lineRule="auto" w:line="218" w:before="0" w:after="0"/>
        <w:jc w:val="both"/>
        <w:rPr/>
      </w:pPr>
      <w:r>
        <w:rPr/>
      </w:r>
    </w:p>
    <w:p>
      <w:pPr>
        <w:pStyle w:val="Normal"/>
        <w:widowControl w:val="false"/>
        <w:overflowPunct w:val="true"/>
        <w:spacing w:lineRule="auto" w:line="218" w:before="0" w:after="0"/>
        <w:jc w:val="both"/>
        <w:rPr/>
      </w:pPr>
      <w:r>
        <w:rPr/>
      </w:r>
    </w:p>
    <w:p>
      <w:pPr>
        <w:pStyle w:val="Normal"/>
        <w:widowControl w:val="false"/>
        <w:overflowPunct w:val="true"/>
        <w:spacing w:lineRule="auto" w:line="218" w:before="0" w:after="0"/>
        <w:jc w:val="both"/>
        <w:rPr/>
      </w:pPr>
      <w:r>
        <w:rPr/>
      </w:r>
    </w:p>
    <w:p>
      <w:pPr>
        <w:pStyle w:val="Normal"/>
        <w:widowControl w:val="false"/>
        <w:overflowPunct w:val="true"/>
        <w:spacing w:lineRule="auto" w:line="218" w:before="0" w:after="0"/>
        <w:jc w:val="both"/>
        <w:rPr/>
      </w:pPr>
      <w:r>
        <w:rPr/>
      </w:r>
    </w:p>
    <w:sectPr>
      <w:headerReference w:type="default" r:id="rId2"/>
      <w:headerReference w:type="first" r:id="rId3"/>
      <w:footerReference w:type="default" r:id="rId4"/>
      <w:footerReference w:type="first" r:id="rId5"/>
      <w:type w:val="nextPage"/>
      <w:pgSz w:w="11906" w:h="16838"/>
      <w:pgMar w:left="1417" w:right="1417" w:header="283" w:top="1418" w:footer="283" w:bottom="1135"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tabs>
        <w:tab w:val="clear" w:pos="9072"/>
        <w:tab w:val="center" w:pos="4536" w:leader="none"/>
      </w:tabs>
      <w:ind w:left="-709" w:right="-709" w:hanging="0"/>
      <w:jc w:val="center"/>
      <w:rPr>
        <w:rFonts w:cs="Tahoma"/>
        <w:color w:val="006600"/>
        <w:sz w:val="20"/>
        <w:szCs w:val="20"/>
      </w:rPr>
    </w:pPr>
    <w:r>
      <w:rPr>
        <w:rFonts w:cs="Tahoma"/>
        <w:color w:val="006600"/>
        <w:sz w:val="20"/>
        <w:szCs w:val="20"/>
      </w:rPr>
      <w:t>MBS: 060158961, Trgovački sud u Dubrovniku. Temeljni kapital 5.105.600,00 EUR, uplaćen u cijelosti.</w:t>
    </w:r>
  </w:p>
  <w:p>
    <w:pPr>
      <w:pStyle w:val="Podnoje"/>
      <w:tabs>
        <w:tab w:val="clear" w:pos="9072"/>
        <w:tab w:val="center" w:pos="4536" w:leader="none"/>
      </w:tabs>
      <w:ind w:left="-709" w:right="-709" w:hanging="0"/>
      <w:jc w:val="center"/>
      <w:rPr>
        <w:sz w:val="20"/>
        <w:szCs w:val="20"/>
      </w:rPr>
    </w:pPr>
    <w:r>
      <w:rPr>
        <w:rFonts w:cs="Tahoma"/>
        <w:color w:val="006600"/>
        <w:sz w:val="20"/>
        <w:szCs w:val="20"/>
      </w:rPr>
      <w:t>Predsjednica Uprave – Direktorica: Mihaela Mikulandra, MB 3305155, OIB: 16912997621, IBAN: HR2224070001100005847, SWIFT: OTPVHR2X, www.cistocadubrovnik.hr, e-mail: info@cistocadubrovnik.hr, tel: 0800 606 707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tabs>
        <w:tab w:val="clear" w:pos="9072"/>
        <w:tab w:val="center" w:pos="4536" w:leader="none"/>
      </w:tabs>
      <w:ind w:left="-709" w:right="-709" w:hanging="0"/>
      <w:jc w:val="center"/>
      <w:rPr>
        <w:rFonts w:cs="Tahoma"/>
        <w:color w:val="006600"/>
        <w:sz w:val="20"/>
        <w:szCs w:val="20"/>
      </w:rPr>
    </w:pPr>
    <w:r>
      <w:rPr>
        <w:rFonts w:cs="Tahoma"/>
        <w:color w:val="006600"/>
        <w:sz w:val="20"/>
        <w:szCs w:val="20"/>
      </w:rPr>
      <w:t>MBS: 060158961, Trgovački sud u Dubrovniku. Temeljni kapital 5.105.600,00 EUR, uplaćen u cijelosti.</w:t>
    </w:r>
  </w:p>
  <w:p>
    <w:pPr>
      <w:pStyle w:val="Podnoje"/>
      <w:tabs>
        <w:tab w:val="clear" w:pos="9072"/>
        <w:tab w:val="center" w:pos="4536" w:leader="none"/>
      </w:tabs>
      <w:ind w:left="-709" w:right="-709" w:hanging="0"/>
      <w:jc w:val="center"/>
      <w:rPr>
        <w:sz w:val="20"/>
        <w:szCs w:val="20"/>
      </w:rPr>
    </w:pPr>
    <w:r>
      <w:rPr>
        <w:rFonts w:cs="Tahoma"/>
        <w:color w:val="006600"/>
        <w:sz w:val="20"/>
        <w:szCs w:val="20"/>
      </w:rPr>
      <w:t>Predsjednica Uprave – Direktorica: Mihaela Mikulandra, MB 3305155, OIB: 16912997621, IBAN: HR2224070001100005847, SWIFT: OTPVHR2X, www.cistocadubrovnik.hr, e-mail: info@cistocadubrovnik.hr, tel: 0800 606 707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mc:AlternateContent>
        <mc:Choice Requires="wps">
          <w:drawing>
            <wp:anchor behindDoc="1" distT="0" distB="0" distL="0" distR="0" simplePos="0" locked="0" layoutInCell="1" allowOverlap="1" relativeHeight="2">
              <wp:simplePos x="0" y="0"/>
              <wp:positionH relativeFrom="page">
                <wp:align>center</wp:align>
              </wp:positionH>
              <wp:positionV relativeFrom="page">
                <wp:align>center</wp:align>
              </wp:positionV>
              <wp:extent cx="6209665" cy="4599305"/>
              <wp:effectExtent l="0" t="0" r="0" b="0"/>
              <wp:wrapNone/>
              <wp:docPr id="3"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6208920" cy="45986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53.2pt;margin-top:239.9pt;width:488.85pt;height:362.05pt;mso-position-horizontal:center;mso-position-horizontal-relative:page;mso-position-vertical:center;mso-position-vertical-relative:page" type="shapetype_75">
              <v:imagedata r:id="rId1" o:detectmouseclick="t"/>
              <w10:wrap type="none"/>
              <v:stroke color="#3465a4" joinstyle="round" endcap="flat"/>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id w:val="1037477389"/>
    </w:sdtPr>
    <w:sdtContent>
      <w:p>
        <w:pPr>
          <w:pStyle w:val="Zaglavlje"/>
          <w:tabs>
            <w:tab w:val="clear" w:pos="4320"/>
            <w:tab w:val="center" w:pos="4678" w:leader="none"/>
            <w:tab w:val="right" w:pos="8640" w:leader="none"/>
          </w:tabs>
          <w:ind w:left="-993" w:right="-914" w:firstLine="1277"/>
          <w:jc w:val="center"/>
          <w:rPr>
            <w:rFonts w:ascii="Tahoma" w:hAnsi="Tahoma" w:cs="Tahoma"/>
            <w:color w:val="006600"/>
            <w:sz w:val="18"/>
            <w:szCs w:val="18"/>
          </w:rPr>
        </w:pPr>
        <w:r>
          <mc:AlternateContent>
            <mc:Choice Requires="wps">
              <w:drawing>
                <wp:anchor behindDoc="1" distT="0" distB="0" distL="0" distR="0" simplePos="0" locked="0" layoutInCell="1" allowOverlap="1" relativeHeight="3">
                  <wp:simplePos x="0" y="0"/>
                  <wp:positionH relativeFrom="page">
                    <wp:align>center</wp:align>
                  </wp:positionH>
                  <wp:positionV relativeFrom="page">
                    <wp:align>center</wp:align>
                  </wp:positionV>
                  <wp:extent cx="6209665" cy="4599305"/>
                  <wp:effectExtent l="0" t="0" r="0" b="0"/>
                  <wp:wrapNone/>
                  <wp:docPr id="4" name="WordPictureWatermark794986167"/>
                  <a:graphic xmlns:a="http://schemas.openxmlformats.org/drawingml/2006/main">
                    <a:graphicData uri="http://schemas.openxmlformats.org/drawingml/2006/picture">
                      <pic:pic xmlns:pic="http://schemas.openxmlformats.org/drawingml/2006/picture">
                        <pic:nvPicPr>
                          <pic:cNvPr id="1" name="WordPictureWatermark794986167" descr=""/>
                          <pic:cNvPicPr/>
                        </pic:nvPicPr>
                        <pic:blipFill>
                          <a:blip r:embed="rId1"/>
                          <a:stretch/>
                        </pic:blipFill>
                        <pic:spPr>
                          <a:xfrm>
                            <a:off x="0" y="0"/>
                            <a:ext cx="6208920" cy="4598640"/>
                          </a:xfrm>
                          <a:prstGeom prst="rect">
                            <a:avLst/>
                          </a:prstGeom>
                          <a:ln>
                            <a:noFill/>
                          </a:ln>
                        </pic:spPr>
                      </pic:pic>
                    </a:graphicData>
                  </a:graphic>
                </wp:anchor>
              </w:drawing>
            </mc:Choice>
            <mc:Fallback>
              <w:pict>
                <v:shape id="WordPictureWatermark794986167" o:spid="shape_0" stroked="f" style="position:absolute;margin-left:53.2pt;margin-top:239.9pt;width:488.85pt;height:362.05pt;mso-position-horizontal:center;mso-position-horizontal-relative:page;mso-position-vertical:center;mso-position-vertical-relative:page" type="shapetype_75">
                  <v:imagedata r:id="rId1" o:detectmouseclick="t"/>
                  <w10:wrap type="none"/>
                  <v:stroke color="#3465a4" joinstyle="round" endcap="flat"/>
                </v:shape>
              </w:pict>
            </mc:Fallback>
          </mc:AlternateContent>
          <w:drawing>
            <wp:anchor behindDoc="1" distT="0" distB="0" distL="114300" distR="114300" simplePos="0" locked="0" layoutInCell="1" allowOverlap="1" relativeHeight="5">
              <wp:simplePos x="0" y="0"/>
              <wp:positionH relativeFrom="column">
                <wp:posOffset>1661795</wp:posOffset>
              </wp:positionH>
              <wp:positionV relativeFrom="page">
                <wp:posOffset>57150</wp:posOffset>
              </wp:positionV>
              <wp:extent cx="3138805" cy="971550"/>
              <wp:effectExtent l="0" t="0" r="0" b="0"/>
              <wp:wrapTopAndBottom/>
              <wp:docPr id="5" name="Picture 1468417493" descr="logo_cistoca_dbk_zel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68417493" descr="logo_cistoca_dbk_zel3-01"/>
                      <pic:cNvPicPr>
                        <a:picLocks noChangeAspect="1" noChangeArrowheads="1"/>
                      </pic:cNvPicPr>
                    </pic:nvPicPr>
                    <pic:blipFill>
                      <a:blip r:embed="rId2"/>
                      <a:stretch>
                        <a:fillRect/>
                      </a:stretch>
                    </pic:blipFill>
                    <pic:spPr bwMode="auto">
                      <a:xfrm>
                        <a:off x="0" y="0"/>
                        <a:ext cx="3138805" cy="971550"/>
                      </a:xfrm>
                      <a:prstGeom prst="rect">
                        <a:avLst/>
                      </a:prstGeom>
                    </pic:spPr>
                  </pic:pic>
                </a:graphicData>
              </a:graphic>
            </wp:anchor>
          </w:drawing>
          <w:drawing>
            <wp:anchor behindDoc="1" distT="0" distB="0" distL="0" distR="0" simplePos="0" locked="0" layoutInCell="1" allowOverlap="1" relativeHeight="6">
              <wp:simplePos x="0" y="0"/>
              <wp:positionH relativeFrom="column">
                <wp:posOffset>-567055</wp:posOffset>
              </wp:positionH>
              <wp:positionV relativeFrom="paragraph">
                <wp:posOffset>-127000</wp:posOffset>
              </wp:positionV>
              <wp:extent cx="1367790" cy="1367790"/>
              <wp:effectExtent l="0" t="0" r="0" b="0"/>
              <wp:wrapNone/>
              <wp:docPr id="6" name="Picture 421575985" descr="D:\sa lapopa cistoca\_Cistoca\Logo i Vizuali\KORPORATIVNI VIZUALI\vizual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21575985" descr="D:\sa lapopa cistoca\_Cistoca\Logo i Vizuali\KORPORATIVNI VIZUALI\vizual_z.jpg"/>
                      <pic:cNvPicPr>
                        <a:picLocks noChangeAspect="1" noChangeArrowheads="1"/>
                      </pic:cNvPicPr>
                    </pic:nvPicPr>
                    <pic:blipFill>
                      <a:blip r:embed="rId3"/>
                      <a:stretch>
                        <a:fillRect/>
                      </a:stretch>
                    </pic:blipFill>
                    <pic:spPr bwMode="auto">
                      <a:xfrm>
                        <a:off x="0" y="0"/>
                        <a:ext cx="1367790" cy="1367790"/>
                      </a:xfrm>
                      <a:prstGeom prst="rect">
                        <a:avLst/>
                      </a:prstGeom>
                    </pic:spPr>
                  </pic:pic>
                </a:graphicData>
              </a:graphic>
            </wp:anchor>
          </w:drawing>
        </w:r>
        <w:r>
          <w:rPr>
            <w:rFonts w:cs="Tahoma" w:ascii="Tahoma" w:hAnsi="Tahoma"/>
            <w:color w:val="006600"/>
            <w:sz w:val="18"/>
            <w:szCs w:val="18"/>
          </w:rPr>
          <w:t>P</w:t>
        </w:r>
        <w:r>
          <w:rPr>
            <w:rFonts w:cs="Tahoma" w:ascii="Tahoma" w:hAnsi="Tahoma"/>
            <w:color w:val="006600"/>
            <w:sz w:val="18"/>
            <w:szCs w:val="18"/>
          </w:rPr>
          <w:t>ut od Republike 14, 20000 Dubrovnik | P.P. 95 Dubrovnik</w:t>
        </w:r>
      </w:p>
      <w:p>
        <w:pPr>
          <w:pStyle w:val="Zaglavlje"/>
          <w:tabs>
            <w:tab w:val="clear" w:pos="4320"/>
            <w:tab w:val="center" w:pos="4678" w:leader="none"/>
            <w:tab w:val="right" w:pos="8640" w:leader="none"/>
          </w:tabs>
          <w:ind w:left="-993" w:right="-914" w:firstLine="1277"/>
          <w:jc w:val="center"/>
          <w:rPr>
            <w:rFonts w:ascii="Tahoma" w:hAnsi="Tahoma" w:cs="Tahoma"/>
            <w:color w:val="006600"/>
            <w:sz w:val="18"/>
            <w:szCs w:val="18"/>
          </w:rPr>
        </w:pPr>
        <w:r>
          <w:rPr>
            <w:rFonts w:cs="Tahoma" w:ascii="Tahoma" w:hAnsi="Tahoma"/>
            <w:color w:val="006600"/>
            <w:sz w:val="18"/>
            <w:szCs w:val="18"/>
          </w:rPr>
          <w:t>Tel: +385 20 642 339    Fax: +385 20 412 638</w:t>
        </w:r>
      </w:p>
      <w:p>
        <w:pPr>
          <w:pStyle w:val="Zaglavlje"/>
          <w:rPr/>
        </w:pPr>
        <w:r>
          <w:rPr/>
          <mc:AlternateContent>
            <mc:Choice Requires="wps">
              <w:drawing>
                <wp:anchor behindDoc="1" distT="0" distB="0" distL="0" distR="0" simplePos="0" locked="0" layoutInCell="1" allowOverlap="1" relativeHeight="7" wp14:anchorId="2F4B0850">
                  <wp:simplePos x="0" y="0"/>
                  <wp:positionH relativeFrom="column">
                    <wp:posOffset>-890270</wp:posOffset>
                  </wp:positionH>
                  <wp:positionV relativeFrom="paragraph">
                    <wp:posOffset>190500</wp:posOffset>
                  </wp:positionV>
                  <wp:extent cx="7534910" cy="635"/>
                  <wp:effectExtent l="0" t="0" r="0" b="0"/>
                  <wp:wrapNone/>
                  <wp:docPr id="7" name="Straight Connector 15"/>
                  <a:graphic xmlns:a="http://schemas.openxmlformats.org/drawingml/2006/main">
                    <a:graphicData uri="http://schemas.microsoft.com/office/word/2010/wordprocessingShape">
                      <wps:wsp>
                        <wps:cNvSpPr/>
                        <wps:spPr>
                          <a:xfrm>
                            <a:off x="0" y="0"/>
                            <a:ext cx="7534440" cy="0"/>
                          </a:xfrm>
                          <a:prstGeom prst="line">
                            <a:avLst/>
                          </a:prstGeom>
                          <a:ln>
                            <a:solidFill>
                              <a:srgbClr val="0066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0.1pt,15pt" to="523.1pt,15pt" ID="Straight Connector 15" stroked="t" style="position:absolute" wp14:anchorId="2F4B0850">
                  <v:stroke color="#006600" weight="6480" joinstyle="miter" endcap="flat"/>
                  <v:fill o:detectmouseclick="t" on="false"/>
                </v:line>
              </w:pict>
            </mc:Fallback>
          </mc:AlternateContent>
        </w:r>
      </w:p>
      <w:p>
        <w:pPr>
          <w:pStyle w:val="Zaglavlje"/>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c0118"/>
    <w:rPr>
      <w:rFonts w:ascii="Cambria" w:hAnsi="Cambria" w:eastAsia="MS Mincho" w:cs="Times New Roman"/>
      <w:sz w:val="24"/>
      <w:szCs w:val="24"/>
    </w:rPr>
  </w:style>
  <w:style w:type="character" w:styleId="FooterChar" w:customStyle="1">
    <w:name w:val="Footer Char"/>
    <w:basedOn w:val="DefaultParagraphFont"/>
    <w:link w:val="Footer"/>
    <w:uiPriority w:val="99"/>
    <w:qFormat/>
    <w:rsid w:val="001c0118"/>
    <w:rPr/>
  </w:style>
  <w:style w:type="character" w:styleId="Internetskapoveznica">
    <w:name w:val="Internetska poveznica"/>
    <w:uiPriority w:val="99"/>
    <w:unhideWhenUsed/>
    <w:rsid w:val="001c0118"/>
    <w:rPr>
      <w:color w:val="0563C1"/>
      <w:u w:val="single"/>
    </w:rPr>
  </w:style>
  <w:style w:type="character" w:styleId="PlaceholderText">
    <w:name w:val="Placeholder Text"/>
    <w:basedOn w:val="DefaultParagraphFont"/>
    <w:uiPriority w:val="99"/>
    <w:semiHidden/>
    <w:qFormat/>
    <w:rsid w:val="002a2a4d"/>
    <w:rPr>
      <w:color w:val="808080"/>
    </w:rPr>
  </w:style>
  <w:style w:type="character" w:styleId="ListParagraphChar" w:customStyle="1">
    <w:name w:val="List Paragraph Char"/>
    <w:basedOn w:val="DefaultParagraphFont"/>
    <w:link w:val="ListParagraph"/>
    <w:uiPriority w:val="34"/>
    <w:qFormat/>
    <w:rsid w:val="008554ce"/>
    <w:rPr>
      <w:rFonts w:eastAsia="" w:eastAsiaTheme="minorEastAsia"/>
      <w:lang w:eastAsia="zh-CN"/>
    </w:rPr>
  </w:style>
  <w:style w:type="character" w:styleId="BalloonTextChar" w:customStyle="1">
    <w:name w:val="Balloon Text Char"/>
    <w:basedOn w:val="DefaultParagraphFont"/>
    <w:link w:val="BalloonText"/>
    <w:uiPriority w:val="99"/>
    <w:semiHidden/>
    <w:qFormat/>
    <w:rsid w:val="00e84e9d"/>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glavlje">
    <w:name w:val="Header"/>
    <w:basedOn w:val="Normal"/>
    <w:link w:val="HeaderChar"/>
    <w:uiPriority w:val="99"/>
    <w:unhideWhenUsed/>
    <w:rsid w:val="001c0118"/>
    <w:pPr>
      <w:tabs>
        <w:tab w:val="clear" w:pos="708"/>
        <w:tab w:val="center" w:pos="4320" w:leader="none"/>
        <w:tab w:val="right" w:pos="8640" w:leader="none"/>
      </w:tabs>
      <w:spacing w:lineRule="auto" w:line="240" w:before="0" w:after="0"/>
    </w:pPr>
    <w:rPr>
      <w:rFonts w:ascii="Cambria" w:hAnsi="Cambria" w:eastAsia="MS Mincho" w:cs="Times New Roman"/>
      <w:sz w:val="24"/>
      <w:szCs w:val="24"/>
    </w:rPr>
  </w:style>
  <w:style w:type="paragraph" w:styleId="Podnoje">
    <w:name w:val="Footer"/>
    <w:basedOn w:val="Normal"/>
    <w:link w:val="FooterChar"/>
    <w:uiPriority w:val="99"/>
    <w:unhideWhenUsed/>
    <w:rsid w:val="001c0118"/>
    <w:pPr>
      <w:tabs>
        <w:tab w:val="clear" w:pos="708"/>
        <w:tab w:val="center" w:pos="4536" w:leader="none"/>
        <w:tab w:val="right" w:pos="9072" w:leader="none"/>
      </w:tabs>
      <w:spacing w:lineRule="auto" w:line="240" w:before="0" w:after="0"/>
    </w:pPr>
    <w:rPr/>
  </w:style>
  <w:style w:type="paragraph" w:styleId="ListParagraph">
    <w:name w:val="List Paragraph"/>
    <w:basedOn w:val="Normal"/>
    <w:link w:val="ListParagraphChar"/>
    <w:uiPriority w:val="34"/>
    <w:qFormat/>
    <w:rsid w:val="008554ce"/>
    <w:pPr>
      <w:spacing w:lineRule="auto" w:line="276" w:before="0" w:after="200"/>
      <w:ind w:left="708" w:hanging="0"/>
    </w:pPr>
    <w:rPr>
      <w:rFonts w:eastAsia="" w:eastAsiaTheme="minorEastAsia"/>
      <w:lang w:eastAsia="zh-CN"/>
    </w:rPr>
  </w:style>
  <w:style w:type="paragraph" w:styleId="BalloonText">
    <w:name w:val="Balloon Text"/>
    <w:basedOn w:val="Normal"/>
    <w:link w:val="BalloonTextChar"/>
    <w:uiPriority w:val="99"/>
    <w:semiHidden/>
    <w:unhideWhenUsed/>
    <w:qFormat/>
    <w:rsid w:val="00e84e9d"/>
    <w:pPr>
      <w:spacing w:lineRule="auto" w:line="240" w:before="0" w:after="0"/>
    </w:pPr>
    <w:rPr>
      <w:rFonts w:ascii="Segoe UI" w:hAnsi="Segoe UI" w:cs="Segoe UI"/>
      <w:sz w:val="18"/>
      <w:szCs w:val="18"/>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760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2954-9DCE-4AC8-B951-AEFEB8D9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bianco 2024.</Template>
  <TotalTime>1</TotalTime>
  <Application>LibreOffice/6.2.4.2$Windows_X86_64 LibreOffice_project/2412653d852ce75f65fbfa83fb7e7b669a126d64</Application>
  <Pages>3</Pages>
  <Words>658</Words>
  <Characters>3933</Characters>
  <CharactersWithSpaces>4730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2024-04-08T07:45:00Z</dcterms:created>
  <dc:creator>Stijepo Ruščić</dc:creator>
  <dc:description/>
  <dc:language>hr-BA</dc:language>
  <cp:lastModifiedBy>Stijepo Ruščić</cp:lastModifiedBy>
  <cp:lastPrinted>2017-06-30T11:15:00Z</cp:lastPrinted>
  <dcterms:modified xsi:type="dcterms:W3CDTF">2024-04-08T12:23:00Z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